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20" w:befor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ÉLHETŐ BOGLÁR KÖR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civil társaság</w:t>
      </w:r>
    </w:p>
    <w:p w:rsidR="00000000" w:rsidDel="00000000" w:rsidP="00000000" w:rsidRDefault="00000000" w:rsidRPr="00000000" w14:paraId="00000002">
      <w:pPr>
        <w:pStyle w:val="Heading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ALAPÍTÓ NYILATKOZAT ÉS TÁRSASÁGI SZERZŐDÉS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Alulírottak a Polgári Törvénykönyvről szóló 2013. évi V. törvény és az egyesülési jogról, a közhasznú jogállásról, valamint a civil szervezetek működéséről és támogatásáról szóló 2011. évi CLXXV. törvény 5/A. §-a alapján, nem gazdasági érdekű közös céljaink megvalósítására és közösségi tevékenységünk összehangolására létrehozzuk az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Élhető Boglár Kör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civil társaságot.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jelen dokumentum egyszerre fogalmazza meg a Kör alapításának közös szándékát és a civil társaság társasági szerződésének alapvető szabályait.</w:t>
      </w:r>
    </w:p>
    <w:p w:rsidR="00000000" w:rsidDel="00000000" w:rsidP="00000000" w:rsidRDefault="00000000" w:rsidRPr="00000000" w14:paraId="00000006">
      <w:pPr>
        <w:pStyle w:val="Heading2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I. A Kör neve, jogállása és létrejötte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civil társaság neve: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Élhető Boglár Kör civil társaság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Rövidített neve: Élhető Boglár Kör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Kör határozatlan időre jön létre.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76" w:lineRule="auto"/>
        <w:ind w:left="709" w:right="0" w:hanging="283"/>
        <w:jc w:val="left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Jogállás: jogi személyiség nélküli, nem gazdasági célú szervezet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76" w:lineRule="auto"/>
        <w:ind w:left="709" w:right="0" w:hanging="283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Alapítás dátuma: 2026.09.01.</w:t>
      </w:r>
    </w:p>
    <w:p w:rsidR="00000000" w:rsidDel="00000000" w:rsidP="00000000" w:rsidRDefault="00000000" w:rsidRPr="00000000" w14:paraId="0000000C">
      <w:pPr>
        <w:pStyle w:val="Heading2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II. Miért jövünk létre?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Balatonboglár </w:t>
      </w:r>
      <w:r w:rsidDel="00000000" w:rsidR="00000000" w:rsidRPr="00000000">
        <w:rPr>
          <w:sz w:val="20"/>
          <w:szCs w:val="20"/>
          <w:rtl w:val="0"/>
        </w:rPr>
        <w:t xml:space="preserve">és Szőlőskislak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fejlődésének történetében voltak olyan időszakok, amikor a helyi közösség tagjai nem csupán a jelen problémáira kerestek megoldásokat, hanem közösen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gondolkodtak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azon is, milyen települést szeretnének teremteni a következő nemzedékek számára.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Az Alapítók úgy gondolják, ismét ilyen időszakhoz érkeztünk.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Balaton és környezetének változása, a város használatának növekvő intenzitása, valamint a demográfiai, gazdasági és társadalmi változások szükségessé teszik, hogy közösen gondolkodjunk Balatonboglár hosszabb távú jövőjéről.</w:t>
      </w:r>
    </w:p>
    <w:p w:rsidR="00000000" w:rsidDel="00000000" w:rsidP="00000000" w:rsidRDefault="00000000" w:rsidRPr="00000000" w14:paraId="00000010">
      <w:pPr>
        <w:pStyle w:val="Heading2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III. Mit szeretnénk?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Az Élhető Boglár Kör célja, hogy segítse egy hosszú távú, közösen formált városi jövőkép kialakulását, amelynek középpontjában az áll, hogy: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Boglár és Kislak olyan város maradjon és olyan várossá fejlődjön, ahol jó élni – úgy, hogy közben megőrizzük és továbbadjuk mindazokat a természeti, közösségi és kulturális értékeket, amelyeket mi is örököltünk.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Kör kiindulópontnak tekinti az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Élhető Boglár V.01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jövőképet, de nem tekinti azt kész programnak.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Feladatunk éppen az, hogy ezt a gondolatot megvitassuk, próbára tegyük, kiegészítsük, és a boglári közösséggel együtt továbbfejlesszük.</w:t>
      </w:r>
    </w:p>
    <w:p w:rsidR="00000000" w:rsidDel="00000000" w:rsidP="00000000" w:rsidRDefault="00000000" w:rsidRPr="00000000" w14:paraId="00000015">
      <w:pPr>
        <w:pStyle w:val="Heading2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IV. Mit csinálunk?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Kör különösen: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beszélgetéseket kezdeményez a város jövőjéről;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megkeresi és bevonja azokat, akiknek tudása, tapasztalata, érdeke vagy felelőssége kapcsolódik Boglár jövőjéhez;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segít közös nyelvet teremteni olyan kérdésekben, mint az élhetőség, a fejlődés, a fenntarthatóság, a Balaton teherbíró képessége, a turizmus, a helyi gazdaság, a lakhatás és a közösség;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meghallgatja és megismerni törekszik az eltérő véleményeket is;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segít feltenni a jó kérdéseket és összehozni azokat, akiknek érdemes egymással beszélniük;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közös gondolkodás eredményeiből fokozatosan továbbfejleszti az Élhető Boglár jövőképet, és szükség szerint ajánlásokat fogalmaz meg.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Aktívan részt veszünk egy új professzionális városvezetés kialakításában.</w:t>
      </w:r>
    </w:p>
    <w:p w:rsidR="00000000" w:rsidDel="00000000" w:rsidP="00000000" w:rsidRDefault="00000000" w:rsidRPr="00000000" w14:paraId="0000001E">
      <w:pPr>
        <w:pStyle w:val="Heading3"/>
        <w:rPr>
          <w:sz w:val="24"/>
          <w:szCs w:val="24"/>
        </w:rPr>
      </w:pPr>
      <w:r w:rsidDel="00000000" w:rsidR="00000000" w:rsidRPr="00000000">
        <w:rPr>
          <w:sz w:val="22"/>
          <w:szCs w:val="22"/>
          <w:rtl w:val="0"/>
        </w:rPr>
        <w:t xml:space="preserve">Mi nem vagyunk</w:t>
      </w:r>
      <w:r w:rsidDel="00000000" w:rsidR="00000000" w:rsidRPr="00000000">
        <w:rPr>
          <w:sz w:val="24"/>
          <w:szCs w:val="24"/>
          <w:rtl w:val="0"/>
        </w:rPr>
        <w:t xml:space="preserve">?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Az Élhető Boglár Kör nem pártpolitikai szervezet.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Kör nem valamely intézmény, vállalkozás, politikai szervezet vagy más civil szervezet érdekképviselete.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Nem kívánjuk átvenni az önkormányzat, a civil szervezetek, a vállalkozások vagy más közösségek feladatait.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Nem törekszünk arra sem, hogy minden kérdésre kész és végleges válaszokat adjunk.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Ez nem zárja ki azt, hogy a Kör Balatonboglár közügyeiről véleményt, javaslatot vagy ajánlást fogalmazzon meg.</w:t>
      </w:r>
    </w:p>
    <w:p w:rsidR="00000000" w:rsidDel="00000000" w:rsidP="00000000" w:rsidRDefault="00000000" w:rsidRPr="00000000" w14:paraId="00000024">
      <w:pPr>
        <w:pStyle w:val="Heading2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V. Kik lehetnek a Kör tagjai?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Kör tagja olyan természetes személy lehet, akinek fontos Balatonboglár hosszú távú jövője, elfogadja a jelen Alapító Nyilatkozat és Társasági Szerződés alapelveit, és kész érdemben hozzájárulni a Kör munkájához.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Kör tagjának nem kell minden kérdésben egyetértenie a többiekkel.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tag ugyanakkor vállalja, hogy: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saját érdekein túl a város egészének érdekeit is mérlegeli;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kíváncsi mások véleményére;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álláspontját lehetőség szerint érvekkel képviseli;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kész saját álláspontját is felülvizsgálni;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tudásával, tapasztalatával vagy munkájával lehetőségei szerint hozzájárul a közös gondolkodáshoz;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politikai, gazdasági vagy szervezeti hovatartozását nem helyezi a közös ügy elé.</w:t>
      </w:r>
    </w:p>
    <w:p w:rsidR="00000000" w:rsidDel="00000000" w:rsidP="00000000" w:rsidRDefault="00000000" w:rsidRPr="00000000" w14:paraId="0000002E">
      <w:pPr>
        <w:pStyle w:val="Heading3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tagság formái: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</w:t>
      </w: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lapító tag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ok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azok a személyek, akik a jelen szerződés 1. mellékletét aláírva létrehozzák a civil társaságot.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sz w:val="20"/>
          <w:szCs w:val="20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Tag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lehet minden további személy, akinek felvételét a tagok egyszerű többsége támogatja, és aki a jelen dokumentumban foglaltakat elfogadja.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sz w:val="20"/>
          <w:szCs w:val="20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Közreműködő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az a tagsági jogokkal nem rendelkező személy, aki a Kör valamely tevékenységében, programjában vagy munkájában részt vesz.</w:t>
      </w:r>
    </w:p>
    <w:p w:rsidR="00000000" w:rsidDel="00000000" w:rsidP="00000000" w:rsidRDefault="00000000" w:rsidRPr="00000000" w14:paraId="00000032">
      <w:pPr>
        <w:pStyle w:val="Heading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VI. Tagsági jogok és döntések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Minden tagnak egy szavazata van.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tag jogosult különösen: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részt venni a Kör munkájában és közös döntéseiben;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javaslatot tenni a Kör tevékenységére;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megismerni a Kör ügyeinek menetét;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szavazni új tag felvételéről;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szavazni a Kör nevében elfogadandó ajánlásokról és közös állásfoglalásokról;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részt venni a Működési Szabályzat elfogadásában és módosításában.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 a jelen szerződés vagy jogszabály eltérően nem rendelkezik, a Kör döntéseit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egyszerű többséggel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hozza meg.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tag kizárására csak a Polgári Törvénykönyvben meghatározott feltételekkel kerülhet sor. A kizárásról a kizárással érintett tag kivételével a többi tag </w:t>
      </w:r>
      <w:r w:rsidDel="00000000" w:rsidR="00000000" w:rsidRPr="00000000">
        <w:rPr>
          <w:sz w:val="20"/>
          <w:szCs w:val="20"/>
          <w:rtl w:val="0"/>
        </w:rPr>
        <w:t xml:space="preserve">egyszerű többséggel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dönt.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tagsági jogviszony megszűnésére egyebekben a Civil tv. és a Polgári Törvénykönyv civil társaságra, illetve polgári jogi társaságra vonatkozó rendelkezései irányadók.</w:t>
      </w:r>
    </w:p>
    <w:p w:rsidR="00000000" w:rsidDel="00000000" w:rsidP="00000000" w:rsidRDefault="00000000" w:rsidRPr="00000000" w14:paraId="0000003E">
      <w:pPr>
        <w:pStyle w:val="Heading2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VII. Hogyan működünk?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Kör működését a bizalom, a nyitottság, az átláthatóság, a párbeszéd és a személyes felelősség elvére építi.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Kör napi és részletes működését külön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Működési Szabályzat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rendezheti.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Működési Szabályzat rendelkezhet különösen: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találkozók és egyeztetések rendjéről;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személyes és elektronikus döntéshozatal módjáról;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munkacsoportokról;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kommunikációról és a Kör nyilvános megszólalásairól;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közreműködők bevonásáról;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döntések és közös dokumentumok nyilvántartásáról;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709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feladatok és felelősségek megosztásáról;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40" w:before="0" w:line="240" w:lineRule="auto"/>
        <w:ind w:left="709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az esetleges összeférhetetlenségi és érdekütközési helyzetek kezeléséről.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Működési Szabályzatot és annak módosításait a tagok egyszerű többséggel fogadják el.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Működési Szabályzat nem lehet ellentétes a jelen Társasági Szerződéssel vagy jogszabállyal, és nem módosíthatja az itt rögzített alapvető tagsági jogokat és kötelezettségeket.</w:t>
      </w:r>
    </w:p>
    <w:p w:rsidR="00000000" w:rsidDel="00000000" w:rsidP="00000000" w:rsidRDefault="00000000" w:rsidRPr="00000000" w14:paraId="0000004C">
      <w:pPr>
        <w:pStyle w:val="Heading2"/>
        <w:spacing w:after="20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IX. Tagdíj és vagyoni hozzájárulás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Körben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tagdíj nincs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tagokat a társaság létrehozásával vagyoni hozzájárulási kötelezettség nem terheli.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tagok saját döntésük és lehetőségeik szerint, önkéntesen hozzájárulhatnak egyes közös programok vagy konkrét költségek finanszírozásához. Az ilyen hozzájárulás a tag számára többlet tagsági vagy szavazati jogot nem keletkeztet.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Kötelező tagdíj vagy rendszeres vagyoni hozzájárulás csak a jelen Társasági Szerződés módosításával vezethető be.</w:t>
      </w:r>
    </w:p>
    <w:p w:rsidR="00000000" w:rsidDel="00000000" w:rsidP="00000000" w:rsidRDefault="00000000" w:rsidRPr="00000000" w14:paraId="00000051">
      <w:pPr>
        <w:pStyle w:val="Heading2"/>
        <w:spacing w:after="20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X. Záró rendelkezések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jelen szerződésben nem szabályozott kérdésekben különösen a 2011. évi CLXXV. törvény 5/A. §-a, valamint a Polgári Törvénykönyv polgári jogi társasági szerződésre vonatkozó rendelkezései irányadók.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tagok közös célja, hogy a Kör működését ne a szükségesnél részletesebb szabályok, hanem elsősorban a jelen dokumentumban rögzített közös értékek, a kölcsönös bizalom és a közösen kialakuló működési kultúra határozza meg.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létrehozó alapító tagok a jelen Alapító Nyilatkozatot és Társasági Szerződést elolvasták, tartalmát megértették, azt közös akaratukkal mindenben megegyezőnek tekintik és aláírják.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Kelt: Balatonboglár, 2026.09.01</w:t>
      </w:r>
    </w:p>
    <w:p w:rsidR="00000000" w:rsidDel="00000000" w:rsidP="00000000" w:rsidRDefault="00000000" w:rsidRPr="00000000" w14:paraId="00000056">
      <w:pPr>
        <w:pStyle w:val="Heading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Alapító tagok alárásai:</w:t>
      </w:r>
    </w:p>
    <w:tbl>
      <w:tblPr>
        <w:tblStyle w:val="Table1"/>
        <w:tblW w:w="9638.0" w:type="dxa"/>
        <w:jc w:val="left"/>
        <w:tblLayout w:type="fixed"/>
        <w:tblLook w:val="0000"/>
      </w:tblPr>
      <w:tblGrid>
        <w:gridCol w:w="4819"/>
        <w:gridCol w:w="4819"/>
        <w:tblGridChange w:id="0">
          <w:tblGrid>
            <w:gridCol w:w="4819"/>
            <w:gridCol w:w="48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Név: __________________________________</w:t>
              <w:br w:type="textWrapping"/>
              <w:t xml:space="preserve">Lakcím: ________________________________</w:t>
              <w:br w:type="textWrapping"/>
              <w:t xml:space="preserve">Aláírás: _______________________________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Név: __________________________________</w:t>
              <w:br w:type="textWrapping"/>
              <w:t xml:space="preserve">Lakcím: ________________________________</w:t>
              <w:br w:type="textWrapping"/>
              <w:t xml:space="preserve">Aláírás: 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Név: __________________________________</w:t>
              <w:br w:type="textWrapping"/>
              <w:t xml:space="preserve">Lakcím: ________________________________</w:t>
              <w:br w:type="textWrapping"/>
              <w:t xml:space="preserve">Aláírás: _______________________________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Név: __________________________________</w:t>
              <w:br w:type="textWrapping"/>
              <w:t xml:space="preserve">Lakcím: ________________________________</w:t>
              <w:br w:type="textWrapping"/>
              <w:t xml:space="preserve">Aláírás: _______________________________</w:t>
            </w:r>
          </w:p>
        </w:tc>
      </w:tr>
      <w:tr>
        <w:trPr>
          <w:cantSplit w:val="0"/>
          <w:trHeight w:val="1480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Név: __________________________________</w:t>
              <w:br w:type="textWrapping"/>
              <w:t xml:space="preserve">Lakcím: ________________________________</w:t>
              <w:br w:type="textWrapping"/>
              <w:t xml:space="preserve">Aláírás: _______________________________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6.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Név: __________________________________</w:t>
              <w:br w:type="textWrapping"/>
              <w:t xml:space="preserve">Lakcím: ________________________________</w:t>
              <w:br w:type="textWrapping"/>
              <w:t xml:space="preserve">Aláírás: _______________________________</w:t>
            </w:r>
          </w:p>
        </w:tc>
      </w:tr>
      <w:tr>
        <w:trPr>
          <w:cantSplit w:val="0"/>
          <w:trHeight w:val="1480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7.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Név: __________________________________</w:t>
              <w:br w:type="textWrapping"/>
              <w:t xml:space="preserve">Lakcím: ________________________________</w:t>
              <w:br w:type="textWrapping"/>
              <w:t xml:space="preserve">Aláírás: _______________________________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8.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Név: __________________________________</w:t>
              <w:br w:type="textWrapping"/>
              <w:t xml:space="preserve">Lakcím: ________________________________</w:t>
              <w:br w:type="textWrapping"/>
              <w:t xml:space="preserve">Aláírás: _______________________________</w:t>
            </w:r>
          </w:p>
        </w:tc>
      </w:tr>
    </w:tbl>
    <w:p w:rsidR="00000000" w:rsidDel="00000000" w:rsidP="00000000" w:rsidRDefault="00000000" w:rsidRPr="00000000" w14:paraId="00000060">
      <w:pPr>
        <w:pStyle w:val="Heading3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Tanúk:</w:t>
      </w:r>
    </w:p>
    <w:tbl>
      <w:tblPr>
        <w:tblStyle w:val="Table2"/>
        <w:tblW w:w="9638.0" w:type="dxa"/>
        <w:jc w:val="left"/>
        <w:tblLayout w:type="fixed"/>
        <w:tblLook w:val="0000"/>
      </w:tblPr>
      <w:tblGrid>
        <w:gridCol w:w="4819"/>
        <w:gridCol w:w="4819"/>
        <w:tblGridChange w:id="0">
          <w:tblGrid>
            <w:gridCol w:w="4819"/>
            <w:gridCol w:w="48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tanú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Név: __________________________________</w:t>
              <w:br w:type="textWrapping"/>
              <w:t xml:space="preserve">Lakcím: ________________________________</w:t>
              <w:br w:type="textWrapping"/>
              <w:t xml:space="preserve">Aláírás: _______________________________</w:t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tanú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Név: __________________________________</w:t>
              <w:br w:type="textWrapping"/>
              <w:t xml:space="preserve">Lakcím: ________________________________</w:t>
              <w:br w:type="textWrapping"/>
              <w:t xml:space="preserve">Aláírás: _______________________________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09" w:hanging="282.9999999999999"/>
      </w:pPr>
      <w:rPr/>
    </w:lvl>
    <w:lvl w:ilvl="1">
      <w:start w:val="1"/>
      <w:numFmt w:val="decimal"/>
      <w:lvlText w:val="%2."/>
      <w:lvlJc w:val="left"/>
      <w:pPr>
        <w:ind w:left="1418" w:hanging="282.9999999999998"/>
      </w:pPr>
      <w:rPr/>
    </w:lvl>
    <w:lvl w:ilvl="2">
      <w:start w:val="1"/>
      <w:numFmt w:val="decimal"/>
      <w:lvlText w:val="%3."/>
      <w:lvlJc w:val="left"/>
      <w:pPr>
        <w:ind w:left="2127" w:hanging="283.0000000000002"/>
      </w:pPr>
      <w:rPr/>
    </w:lvl>
    <w:lvl w:ilvl="3">
      <w:start w:val="1"/>
      <w:numFmt w:val="decimal"/>
      <w:lvlText w:val="%4."/>
      <w:lvlJc w:val="left"/>
      <w:pPr>
        <w:ind w:left="2836" w:hanging="283"/>
      </w:pPr>
      <w:rPr/>
    </w:lvl>
    <w:lvl w:ilvl="4">
      <w:start w:val="1"/>
      <w:numFmt w:val="decimal"/>
      <w:lvlText w:val="%5."/>
      <w:lvlJc w:val="left"/>
      <w:pPr>
        <w:ind w:left="3545" w:hanging="283"/>
      </w:pPr>
      <w:rPr/>
    </w:lvl>
    <w:lvl w:ilvl="5">
      <w:start w:val="1"/>
      <w:numFmt w:val="decimal"/>
      <w:lvlText w:val="%6."/>
      <w:lvlJc w:val="left"/>
      <w:pPr>
        <w:ind w:left="4254" w:hanging="283.00000000000045"/>
      </w:pPr>
      <w:rPr/>
    </w:lvl>
    <w:lvl w:ilvl="6">
      <w:start w:val="1"/>
      <w:numFmt w:val="decimal"/>
      <w:lvlText w:val="%7."/>
      <w:lvlJc w:val="left"/>
      <w:pPr>
        <w:ind w:left="4963" w:hanging="283"/>
      </w:pPr>
      <w:rPr/>
    </w:lvl>
    <w:lvl w:ilvl="7">
      <w:start w:val="1"/>
      <w:numFmt w:val="decimal"/>
      <w:lvlText w:val="%8."/>
      <w:lvlJc w:val="left"/>
      <w:pPr>
        <w:ind w:left="5672" w:hanging="282.9999999999991"/>
      </w:pPr>
      <w:rPr/>
    </w:lvl>
    <w:lvl w:ilvl="8">
      <w:start w:val="1"/>
      <w:numFmt w:val="decimal"/>
      <w:lvlText w:val="%9."/>
      <w:lvlJc w:val="left"/>
      <w:pPr>
        <w:ind w:left="6381" w:hanging="282.9999999999991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09" w:hanging="282.9999999999999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8" w:hanging="282.9999999999998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7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36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4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54" w:hanging="283.00000000000045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63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72" w:hanging="28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81" w:hanging="282.9999999999991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09" w:hanging="282.9999999999999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8" w:hanging="282.9999999999998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7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36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4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54" w:hanging="283.00000000000045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63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72" w:hanging="28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81" w:hanging="282.9999999999991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09" w:hanging="282.9999999999999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8" w:hanging="282.9999999999998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7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36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4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54" w:hanging="283.00000000000045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63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72" w:hanging="28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81" w:hanging="282.9999999999991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09" w:hanging="282.9999999999999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8" w:hanging="282.9999999999998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7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36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4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54" w:hanging="283.00000000000045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63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72" w:hanging="28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81" w:hanging="282.9999999999991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</w:pPr>
    <w:rPr>
      <w:rFonts w:ascii="Liberation Serif" w:cs="Liberation Serif" w:eastAsia="Liberation Serif" w:hAnsi="Liberation Serif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Strong">
    <w:name w:val="Strong"/>
    <w:qFormat w:val="1"/>
    <w:rPr>
      <w:b w:val="1"/>
      <w:bCs w:val="1"/>
    </w:rPr>
  </w:style>
  <w:style w:type="character" w:styleId="Szmozsjelek">
    <w:name w:val="Számozásjelek"/>
    <w:qFormat w:val="1"/>
    <w:rPr/>
  </w:style>
  <w:style w:type="character" w:styleId="Felsorolsjel">
    <w:name w:val="Felsorolásjel"/>
    <w:qFormat w:val="1"/>
    <w:rPr>
      <w:rFonts w:ascii="OpenSymbol" w:cs="OpenSymbol" w:eastAsia="OpenSymbol" w:hAnsi="OpenSymbol"/>
    </w:rPr>
  </w:style>
  <w:style w:type="paragraph" w:styleId="Cmsor">
    <w:name w:val="Címsor"/>
    <w:basedOn w:val="Normal"/>
    <w:next w:val="BodyText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Trgymutat">
    <w:name w:val="Tárgymutató"/>
    <w:basedOn w:val="Normal"/>
    <w:qFormat w:val="1"/>
    <w:pPr>
      <w:suppressLineNumbers w:val="1"/>
    </w:pPr>
    <w:rPr>
      <w:rFonts w:cs="Arial"/>
    </w:rPr>
  </w:style>
  <w:style w:type="paragraph" w:styleId="Vzszintesvonal">
    <w:name w:val="Vízszintes vonal"/>
    <w:basedOn w:val="Normal"/>
    <w:next w:val="BodyText"/>
    <w:qFormat w:val="1"/>
    <w:pPr>
      <w:suppressLineNumbers w:val="1"/>
      <w:pBdr>
        <w:bottom w:color="808080" w:space="0" w:sz="2" w:val="double"/>
      </w:pBdr>
      <w:spacing w:after="283" w:before="0"/>
    </w:pPr>
    <w:rPr>
      <w:sz w:val="12"/>
      <w:szCs w:val="12"/>
    </w:rPr>
  </w:style>
  <w:style w:type="paragraph" w:styleId="Tblzattartalom">
    <w:name w:val="Táblázattartalom"/>
    <w:basedOn w:val="Normal"/>
    <w:qFormat w:val="1"/>
    <w:pPr>
      <w:widowControl w:val="0"/>
      <w:suppressLineNumbers w:val="1"/>
    </w:pPr>
    <w:rPr/>
  </w:style>
  <w:style w:type="paragraph" w:styleId="Tblzatfejlc">
    <w:name w:val="Táblázatfejléc"/>
    <w:basedOn w:val="Tblzattartalom"/>
    <w:qFormat w:val="1"/>
    <w:pPr>
      <w:suppressLineNumbers w:val="1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115.0" w:type="dxa"/>
        <w:bottom w:w="55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M5rwMFjhrg7ymetBvlgJyn25Ig==">CgMxLjA4AGolChRzdWdnZXN0LjdhaWtjNGI3c2RjehINU3phYmkgU3RlaW5lcmolChRzdWdnZXN0LmQ5aXJsdWFpbjcxaxINU3phYmkgU3RlaW5lcnIhMWVyMGJzREVmb1ppZ0dZd1ZTcEtlNUIxUDkwVWZ1cGRr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2026-08-21T16:24:36Z</dcterms:created>
</cp:coreProperties>
</file>